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2F" w:rsidRDefault="00BE5C4F">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margin-left:-65.1pt;margin-top:-32.75pt;width:544pt;height:709.55pt;z-index:251658240" fillcolor="white [3201]" strokecolor="#f79646 [3209]" strokeweight="2.5pt">
            <v:shadow color="#868686"/>
            <v:textbox style="mso-next-textbox:#_x0000_s1026">
              <w:txbxContent>
                <w:p w:rsidR="00BE5C4F" w:rsidRDefault="00BE5C4F" w:rsidP="00BE5C4F">
                  <w:pPr>
                    <w:jc w:val="center"/>
                    <w:rPr>
                      <w:color w:val="1F497D"/>
                      <w:sz w:val="20"/>
                      <w:szCs w:val="20"/>
                    </w:rPr>
                  </w:pPr>
                </w:p>
                <w:p w:rsidR="00BE5C4F" w:rsidRDefault="00BE5C4F" w:rsidP="00BE5C4F">
                  <w:pPr>
                    <w:jc w:val="center"/>
                    <w:rPr>
                      <w:color w:val="1F497D"/>
                      <w:sz w:val="20"/>
                      <w:szCs w:val="20"/>
                    </w:rPr>
                  </w:pPr>
                  <w:r>
                    <w:rPr>
                      <w:noProof/>
                      <w:sz w:val="20"/>
                      <w:szCs w:val="20"/>
                    </w:rPr>
                    <w:drawing>
                      <wp:inline distT="0" distB="0" distL="0" distR="0">
                        <wp:extent cx="6316980" cy="2209800"/>
                        <wp:effectExtent l="19050" t="0" r="7620" b="0"/>
                        <wp:docPr id="1" name="Picture 8" descr="TAF tv scre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F tv screen 2.jpg"/>
                                <pic:cNvPicPr>
                                  <a:picLocks noChangeAspect="1" noChangeArrowheads="1"/>
                                </pic:cNvPicPr>
                              </pic:nvPicPr>
                              <pic:blipFill>
                                <a:blip r:embed="rId4"/>
                                <a:srcRect/>
                                <a:stretch>
                                  <a:fillRect/>
                                </a:stretch>
                              </pic:blipFill>
                              <pic:spPr bwMode="auto">
                                <a:xfrm>
                                  <a:off x="0" y="0"/>
                                  <a:ext cx="6316980" cy="2209800"/>
                                </a:xfrm>
                                <a:prstGeom prst="rect">
                                  <a:avLst/>
                                </a:prstGeom>
                                <a:noFill/>
                                <a:ln w="9525">
                                  <a:noFill/>
                                  <a:miter lim="800000"/>
                                  <a:headEnd/>
                                  <a:tailEnd/>
                                </a:ln>
                              </pic:spPr>
                            </pic:pic>
                          </a:graphicData>
                        </a:graphic>
                      </wp:inline>
                    </w:drawing>
                  </w:r>
                </w:p>
                <w:p w:rsidR="00BE5C4F" w:rsidRDefault="00BE5C4F" w:rsidP="00BE5C4F">
                  <w:pPr>
                    <w:jc w:val="center"/>
                    <w:rPr>
                      <w:b/>
                      <w:bCs/>
                      <w:color w:val="1F497D"/>
                    </w:rPr>
                  </w:pPr>
                </w:p>
                <w:p w:rsidR="00BE5C4F" w:rsidRDefault="00BE5C4F" w:rsidP="00BE5C4F">
                  <w:pPr>
                    <w:jc w:val="center"/>
                    <w:rPr>
                      <w:b/>
                      <w:bCs/>
                      <w:color w:val="1F497D"/>
                    </w:rPr>
                  </w:pPr>
                </w:p>
                <w:p w:rsidR="00BE5C4F" w:rsidRDefault="00BE5C4F" w:rsidP="00BE5C4F">
                  <w:pPr>
                    <w:jc w:val="center"/>
                    <w:rPr>
                      <w:rFonts w:ascii="Bookman Old Style" w:hAnsi="Bookman Old Style"/>
                      <w:b/>
                      <w:bCs/>
                      <w:color w:val="00B050"/>
                      <w:sz w:val="32"/>
                      <w:szCs w:val="32"/>
                    </w:rPr>
                  </w:pPr>
                  <w:r>
                    <w:rPr>
                      <w:rFonts w:ascii="Bookman Old Style" w:hAnsi="Bookman Old Style"/>
                      <w:b/>
                      <w:bCs/>
                      <w:color w:val="00B050"/>
                      <w:sz w:val="32"/>
                      <w:szCs w:val="32"/>
                    </w:rPr>
                    <w:t xml:space="preserve">Tell </w:t>
                  </w:r>
                  <w:proofErr w:type="gramStart"/>
                  <w:r>
                    <w:rPr>
                      <w:rFonts w:ascii="Bookman Old Style" w:hAnsi="Bookman Old Style"/>
                      <w:b/>
                      <w:bCs/>
                      <w:color w:val="00B050"/>
                      <w:sz w:val="32"/>
                      <w:szCs w:val="32"/>
                    </w:rPr>
                    <w:t>A</w:t>
                  </w:r>
                  <w:proofErr w:type="gramEnd"/>
                  <w:r>
                    <w:rPr>
                      <w:rFonts w:ascii="Bookman Old Style" w:hAnsi="Bookman Old Style"/>
                      <w:b/>
                      <w:bCs/>
                      <w:color w:val="00B050"/>
                      <w:sz w:val="32"/>
                      <w:szCs w:val="32"/>
                    </w:rPr>
                    <w:t xml:space="preserve"> Friend Campaign on Road Safety Launches its New Films</w:t>
                  </w:r>
                </w:p>
                <w:p w:rsidR="00BE5C4F" w:rsidRDefault="00BE5C4F" w:rsidP="00BE5C4F">
                  <w:pPr>
                    <w:rPr>
                      <w:rFonts w:ascii="Calibri" w:hAnsi="Calibri"/>
                      <w:b/>
                      <w:bCs/>
                      <w:color w:val="1F497D"/>
                    </w:rPr>
                  </w:pPr>
                </w:p>
                <w:p w:rsidR="00BE5C4F" w:rsidRDefault="00BE5C4F" w:rsidP="00BE5C4F">
                  <w:pPr>
                    <w:rPr>
                      <w:rFonts w:ascii="Century Gothic" w:hAnsi="Century Gothic"/>
                      <w:color w:val="1F497D"/>
                    </w:rPr>
                  </w:pPr>
                  <w:r>
                    <w:rPr>
                      <w:rFonts w:ascii="Century Gothic" w:hAnsi="Century Gothic"/>
                      <w:color w:val="1F497D"/>
                    </w:rPr>
                    <w:t xml:space="preserve">The Tell </w:t>
                  </w:r>
                  <w:proofErr w:type="gramStart"/>
                  <w:r>
                    <w:rPr>
                      <w:rFonts w:ascii="Century Gothic" w:hAnsi="Century Gothic"/>
                      <w:color w:val="1F497D"/>
                    </w:rPr>
                    <w:t>A</w:t>
                  </w:r>
                  <w:proofErr w:type="gramEnd"/>
                  <w:r>
                    <w:rPr>
                      <w:rFonts w:ascii="Century Gothic" w:hAnsi="Century Gothic"/>
                      <w:color w:val="1F497D"/>
                    </w:rPr>
                    <w:t xml:space="preserve"> Friend campaign on road safety was launched in 2013 to the Omani public. The campaign featured at the Muscat and </w:t>
                  </w:r>
                  <w:proofErr w:type="spellStart"/>
                  <w:r>
                    <w:rPr>
                      <w:rFonts w:ascii="Century Gothic" w:hAnsi="Century Gothic"/>
                      <w:color w:val="1F497D"/>
                    </w:rPr>
                    <w:t>Khareef</w:t>
                  </w:r>
                  <w:proofErr w:type="spellEnd"/>
                  <w:r>
                    <w:rPr>
                      <w:rFonts w:ascii="Century Gothic" w:hAnsi="Century Gothic"/>
                      <w:color w:val="1F497D"/>
                    </w:rPr>
                    <w:t xml:space="preserve"> </w:t>
                  </w:r>
                  <w:proofErr w:type="spellStart"/>
                  <w:r>
                    <w:rPr>
                      <w:rFonts w:ascii="Century Gothic" w:hAnsi="Century Gothic"/>
                      <w:color w:val="1F497D"/>
                    </w:rPr>
                    <w:t>Salalah</w:t>
                  </w:r>
                  <w:proofErr w:type="spellEnd"/>
                  <w:r>
                    <w:rPr>
                      <w:rFonts w:ascii="Century Gothic" w:hAnsi="Century Gothic"/>
                      <w:color w:val="1F497D"/>
                    </w:rPr>
                    <w:t xml:space="preserve"> festivals where volunteers engaged more than 5,000 people and raised their awareness on safe driving. The campaign’s positive strategy helped to send out the safe driving message in an easy and clear way so people grasped the need to change dangerous driving </w:t>
                  </w:r>
                  <w:proofErr w:type="spellStart"/>
                  <w:r>
                    <w:rPr>
                      <w:rFonts w:ascii="Century Gothic" w:hAnsi="Century Gothic"/>
                      <w:color w:val="1F497D"/>
                    </w:rPr>
                    <w:t>behaviours</w:t>
                  </w:r>
                  <w:proofErr w:type="spellEnd"/>
                  <w:r>
                    <w:rPr>
                      <w:rFonts w:ascii="Century Gothic" w:hAnsi="Century Gothic"/>
                      <w:color w:val="1F497D"/>
                    </w:rPr>
                    <w:t xml:space="preserve">. The campaign’s positive strategy is reflected in its engaging publicity material including videos, radio ads and posters. In </w:t>
                  </w:r>
                  <w:proofErr w:type="gramStart"/>
                  <w:r>
                    <w:rPr>
                      <w:rFonts w:ascii="Century Gothic" w:hAnsi="Century Gothic"/>
                      <w:color w:val="1F497D"/>
                    </w:rPr>
                    <w:t>2013 ,</w:t>
                  </w:r>
                  <w:proofErr w:type="gramEnd"/>
                  <w:r>
                    <w:rPr>
                      <w:rFonts w:ascii="Century Gothic" w:hAnsi="Century Gothic"/>
                      <w:color w:val="1F497D"/>
                    </w:rPr>
                    <w:t xml:space="preserve"> we produced three films and 16 radio messages that were published on our social media sites and broadcasted on national radio channels.</w:t>
                  </w:r>
                </w:p>
                <w:p w:rsidR="00BE5C4F" w:rsidRDefault="00BE5C4F" w:rsidP="00BE5C4F">
                  <w:pPr>
                    <w:jc w:val="center"/>
                    <w:rPr>
                      <w:rFonts w:ascii="Century Gothic" w:hAnsi="Century Gothic"/>
                      <w:color w:val="1F497D"/>
                    </w:rPr>
                  </w:pPr>
                </w:p>
                <w:p w:rsidR="00BE5C4F" w:rsidRDefault="00BE5C4F" w:rsidP="00BE5C4F">
                  <w:pPr>
                    <w:rPr>
                      <w:rFonts w:ascii="Century Gothic" w:hAnsi="Century Gothic"/>
                      <w:b/>
                      <w:bCs/>
                      <w:color w:val="E36C0A"/>
                      <w:sz w:val="24"/>
                      <w:szCs w:val="24"/>
                    </w:rPr>
                  </w:pPr>
                  <w:r>
                    <w:rPr>
                      <w:rFonts w:ascii="Century Gothic" w:hAnsi="Century Gothic"/>
                      <w:color w:val="1F497D"/>
                    </w:rPr>
                    <w:t xml:space="preserve">This </w:t>
                  </w:r>
                  <w:proofErr w:type="gramStart"/>
                  <w:r>
                    <w:rPr>
                      <w:rFonts w:ascii="Century Gothic" w:hAnsi="Century Gothic"/>
                      <w:color w:val="1F497D"/>
                    </w:rPr>
                    <w:t>year ,</w:t>
                  </w:r>
                  <w:proofErr w:type="gramEnd"/>
                  <w:r>
                    <w:rPr>
                      <w:rFonts w:ascii="Century Gothic" w:hAnsi="Century Gothic"/>
                      <w:color w:val="1F497D"/>
                    </w:rPr>
                    <w:t xml:space="preserve"> we are pleased to launch four new videos , which include key messages to remember while driving. To view the videos please visit the below links and </w:t>
                  </w:r>
                  <w:r>
                    <w:rPr>
                      <w:rFonts w:ascii="Century Gothic" w:hAnsi="Century Gothic"/>
                      <w:b/>
                      <w:bCs/>
                      <w:color w:val="E36C0A"/>
                      <w:sz w:val="24"/>
                      <w:szCs w:val="24"/>
                    </w:rPr>
                    <w:t xml:space="preserve">share them with your </w:t>
                  </w:r>
                  <w:proofErr w:type="gramStart"/>
                  <w:r>
                    <w:rPr>
                      <w:rFonts w:ascii="Century Gothic" w:hAnsi="Century Gothic"/>
                      <w:b/>
                      <w:bCs/>
                      <w:color w:val="E36C0A"/>
                      <w:sz w:val="24"/>
                      <w:szCs w:val="24"/>
                    </w:rPr>
                    <w:t>family ,</w:t>
                  </w:r>
                  <w:proofErr w:type="gramEnd"/>
                  <w:r>
                    <w:rPr>
                      <w:rFonts w:ascii="Century Gothic" w:hAnsi="Century Gothic"/>
                      <w:b/>
                      <w:bCs/>
                      <w:color w:val="E36C0A"/>
                      <w:sz w:val="24"/>
                      <w:szCs w:val="24"/>
                    </w:rPr>
                    <w:t xml:space="preserve"> friends and colleagues.</w:t>
                  </w:r>
                </w:p>
                <w:p w:rsidR="00BE5C4F" w:rsidRDefault="00BE5C4F" w:rsidP="00BE5C4F">
                  <w:pPr>
                    <w:rPr>
                      <w:rFonts w:ascii="Century Gothic" w:hAnsi="Century Gothic"/>
                      <w:b/>
                      <w:bCs/>
                      <w:color w:val="1F497D"/>
                    </w:rPr>
                  </w:pPr>
                </w:p>
                <w:p w:rsidR="00BE5C4F" w:rsidRDefault="00BE5C4F" w:rsidP="00BE5C4F">
                  <w:pPr>
                    <w:rPr>
                      <w:rFonts w:ascii="Century Gothic" w:hAnsi="Century Gothic"/>
                      <w:color w:val="1F497D"/>
                      <w:sz w:val="20"/>
                      <w:szCs w:val="20"/>
                    </w:rPr>
                  </w:pPr>
                  <w:hyperlink r:id="rId5" w:history="1">
                    <w:r>
                      <w:rPr>
                        <w:rStyle w:val="Hyperlink"/>
                        <w:rFonts w:ascii="Century Gothic" w:hAnsi="Century Gothic"/>
                        <w:sz w:val="20"/>
                        <w:szCs w:val="20"/>
                      </w:rPr>
                      <w:t>Mobile Phones – St</w:t>
                    </w:r>
                    <w:r>
                      <w:rPr>
                        <w:rStyle w:val="Hyperlink"/>
                        <w:rFonts w:ascii="Century Gothic" w:hAnsi="Century Gothic"/>
                        <w:sz w:val="20"/>
                        <w:szCs w:val="20"/>
                      </w:rPr>
                      <w:t>o</w:t>
                    </w:r>
                    <w:r>
                      <w:rPr>
                        <w:rStyle w:val="Hyperlink"/>
                        <w:rFonts w:ascii="Century Gothic" w:hAnsi="Century Gothic"/>
                        <w:sz w:val="20"/>
                        <w:szCs w:val="20"/>
                      </w:rPr>
                      <w:t>p then call</w:t>
                    </w:r>
                  </w:hyperlink>
                </w:p>
                <w:p w:rsidR="00BE5C4F" w:rsidRDefault="00BE5C4F" w:rsidP="00BE5C4F">
                  <w:pPr>
                    <w:rPr>
                      <w:rFonts w:ascii="Century Gothic" w:hAnsi="Century Gothic"/>
                      <w:color w:val="1F497D"/>
                      <w:sz w:val="20"/>
                      <w:szCs w:val="20"/>
                    </w:rPr>
                  </w:pPr>
                  <w:hyperlink r:id="rId6" w:history="1">
                    <w:r>
                      <w:rPr>
                        <w:rStyle w:val="Hyperlink"/>
                        <w:rFonts w:ascii="Century Gothic" w:hAnsi="Century Gothic"/>
                        <w:sz w:val="20"/>
                        <w:szCs w:val="20"/>
                      </w:rPr>
                      <w:t>Children Safety – Use child car seat for their safety (Arabic)</w:t>
                    </w:r>
                  </w:hyperlink>
                </w:p>
                <w:p w:rsidR="00BE5C4F" w:rsidRDefault="00BE5C4F" w:rsidP="00BE5C4F">
                  <w:pPr>
                    <w:rPr>
                      <w:rFonts w:ascii="Century Gothic" w:hAnsi="Century Gothic"/>
                      <w:color w:val="1F497D"/>
                      <w:sz w:val="20"/>
                      <w:szCs w:val="20"/>
                    </w:rPr>
                  </w:pPr>
                  <w:hyperlink r:id="rId7" w:history="1">
                    <w:r>
                      <w:rPr>
                        <w:rStyle w:val="Hyperlink"/>
                        <w:rFonts w:ascii="Century Gothic" w:hAnsi="Century Gothic"/>
                        <w:sz w:val="20"/>
                        <w:szCs w:val="20"/>
                      </w:rPr>
                      <w:t>Children Safety – Use a child car seat (English)</w:t>
                    </w:r>
                  </w:hyperlink>
                </w:p>
                <w:p w:rsidR="00BE5C4F" w:rsidRDefault="00BE5C4F" w:rsidP="00BE5C4F">
                  <w:pPr>
                    <w:rPr>
                      <w:rFonts w:ascii="Century Gothic" w:hAnsi="Century Gothic"/>
                      <w:color w:val="1F497D"/>
                      <w:sz w:val="20"/>
                      <w:szCs w:val="20"/>
                    </w:rPr>
                  </w:pPr>
                  <w:hyperlink r:id="rId8" w:history="1">
                    <w:r>
                      <w:rPr>
                        <w:rStyle w:val="Hyperlink"/>
                        <w:rFonts w:ascii="Century Gothic" w:hAnsi="Century Gothic"/>
                        <w:sz w:val="20"/>
                        <w:szCs w:val="20"/>
                      </w:rPr>
                      <w:t>Tailgating- You don’t walk like this then why you drive like this</w:t>
                    </w:r>
                    <w:r>
                      <w:rPr>
                        <w:rStyle w:val="Hyperlink"/>
                        <w:rFonts w:ascii="Century Gothic" w:hAnsi="Century Gothic"/>
                        <w:color w:val="1F497D"/>
                        <w:sz w:val="20"/>
                        <w:szCs w:val="20"/>
                      </w:rPr>
                      <w:t>?</w:t>
                    </w:r>
                    <w:r>
                      <w:rPr>
                        <w:rStyle w:val="Hyperlink"/>
                        <w:rFonts w:ascii="Century Gothic" w:hAnsi="Century Gothic"/>
                        <w:sz w:val="20"/>
                        <w:szCs w:val="20"/>
                      </w:rPr>
                      <w:t xml:space="preserve"> (Arabic)</w:t>
                    </w:r>
                  </w:hyperlink>
                </w:p>
                <w:p w:rsidR="00BE5C4F" w:rsidRDefault="00BE5C4F" w:rsidP="00BE5C4F">
                  <w:pPr>
                    <w:rPr>
                      <w:rFonts w:ascii="Century Gothic" w:hAnsi="Century Gothic"/>
                      <w:color w:val="1F497D"/>
                      <w:sz w:val="20"/>
                      <w:szCs w:val="20"/>
                    </w:rPr>
                  </w:pPr>
                  <w:hyperlink r:id="rId9" w:history="1">
                    <w:r>
                      <w:rPr>
                        <w:rStyle w:val="Hyperlink"/>
                        <w:rFonts w:ascii="Century Gothic" w:hAnsi="Century Gothic"/>
                        <w:sz w:val="20"/>
                        <w:szCs w:val="20"/>
                      </w:rPr>
                      <w:t>Tailgating – You don’t walk like this then why you drive like this</w:t>
                    </w:r>
                    <w:r>
                      <w:rPr>
                        <w:rStyle w:val="Hyperlink"/>
                        <w:rFonts w:ascii="Century Gothic" w:hAnsi="Century Gothic"/>
                        <w:color w:val="1F497D"/>
                        <w:sz w:val="20"/>
                        <w:szCs w:val="20"/>
                      </w:rPr>
                      <w:t>?</w:t>
                    </w:r>
                    <w:r>
                      <w:rPr>
                        <w:rStyle w:val="Hyperlink"/>
                        <w:rFonts w:ascii="Century Gothic" w:hAnsi="Century Gothic"/>
                        <w:sz w:val="20"/>
                        <w:szCs w:val="20"/>
                      </w:rPr>
                      <w:t xml:space="preserve"> (English)</w:t>
                    </w:r>
                  </w:hyperlink>
                </w:p>
                <w:p w:rsidR="00BE5C4F" w:rsidRDefault="00BE5C4F" w:rsidP="00BE5C4F">
                  <w:pPr>
                    <w:rPr>
                      <w:rFonts w:ascii="Century Gothic" w:hAnsi="Century Gothic"/>
                      <w:color w:val="1F497D"/>
                      <w:sz w:val="20"/>
                      <w:szCs w:val="20"/>
                    </w:rPr>
                  </w:pPr>
                  <w:hyperlink r:id="rId10" w:history="1">
                    <w:r>
                      <w:rPr>
                        <w:rStyle w:val="Hyperlink"/>
                        <w:rFonts w:ascii="Century Gothic" w:hAnsi="Century Gothic"/>
                        <w:sz w:val="20"/>
                        <w:szCs w:val="20"/>
                      </w:rPr>
                      <w:t xml:space="preserve">Mobile Phones – Imagine if it is </w:t>
                    </w:r>
                    <w:r>
                      <w:rPr>
                        <w:rStyle w:val="Hyperlink"/>
                        <w:rFonts w:ascii="Century Gothic" w:hAnsi="Century Gothic"/>
                        <w:color w:val="1F497D"/>
                        <w:sz w:val="20"/>
                        <w:szCs w:val="20"/>
                      </w:rPr>
                      <w:t>t</w:t>
                    </w:r>
                    <w:r>
                      <w:rPr>
                        <w:rStyle w:val="Hyperlink"/>
                        <w:rFonts w:ascii="Century Gothic" w:hAnsi="Century Gothic"/>
                        <w:sz w:val="20"/>
                        <w:szCs w:val="20"/>
                      </w:rPr>
                      <w:t>rue (Arabic)</w:t>
                    </w:r>
                  </w:hyperlink>
                  <w:r>
                    <w:rPr>
                      <w:rFonts w:ascii="Century Gothic" w:hAnsi="Century Gothic"/>
                      <w:color w:val="1F497D"/>
                      <w:sz w:val="20"/>
                      <w:szCs w:val="20"/>
                    </w:rPr>
                    <w:t xml:space="preserve"> </w:t>
                  </w:r>
                </w:p>
                <w:p w:rsidR="00BE5C4F" w:rsidRDefault="00BE5C4F" w:rsidP="00BE5C4F">
                  <w:pPr>
                    <w:rPr>
                      <w:rFonts w:ascii="Century Gothic" w:hAnsi="Century Gothic"/>
                      <w:color w:val="1F497D"/>
                      <w:sz w:val="20"/>
                      <w:szCs w:val="20"/>
                    </w:rPr>
                  </w:pPr>
                  <w:hyperlink r:id="rId11" w:history="1">
                    <w:r>
                      <w:rPr>
                        <w:rStyle w:val="Hyperlink"/>
                        <w:rFonts w:ascii="Century Gothic" w:hAnsi="Century Gothic"/>
                        <w:sz w:val="20"/>
                        <w:szCs w:val="20"/>
                      </w:rPr>
                      <w:t xml:space="preserve">Mobile Phones – Imagine if it is </w:t>
                    </w:r>
                    <w:r>
                      <w:rPr>
                        <w:rStyle w:val="Hyperlink"/>
                        <w:rFonts w:ascii="Century Gothic" w:hAnsi="Century Gothic"/>
                        <w:color w:val="1F497D"/>
                        <w:sz w:val="20"/>
                        <w:szCs w:val="20"/>
                      </w:rPr>
                      <w:t>t</w:t>
                    </w:r>
                    <w:r>
                      <w:rPr>
                        <w:rStyle w:val="Hyperlink"/>
                        <w:rFonts w:ascii="Century Gothic" w:hAnsi="Century Gothic"/>
                        <w:sz w:val="20"/>
                        <w:szCs w:val="20"/>
                      </w:rPr>
                      <w:t>rue (English)</w:t>
                    </w:r>
                  </w:hyperlink>
                </w:p>
                <w:p w:rsidR="00BE5C4F" w:rsidRDefault="00BE5C4F" w:rsidP="00BE5C4F">
                  <w:pPr>
                    <w:jc w:val="center"/>
                    <w:rPr>
                      <w:rFonts w:ascii="Century Gothic" w:hAnsi="Century Gothic"/>
                      <w:color w:val="1F497D"/>
                      <w:sz w:val="20"/>
                      <w:szCs w:val="20"/>
                    </w:rPr>
                  </w:pPr>
                </w:p>
                <w:p w:rsidR="00BE5C4F" w:rsidRDefault="00BE5C4F" w:rsidP="00BE5C4F">
                  <w:pPr>
                    <w:rPr>
                      <w:rFonts w:ascii="Century Gothic" w:hAnsi="Century Gothic"/>
                      <w:color w:val="1F497D"/>
                      <w:sz w:val="20"/>
                      <w:szCs w:val="20"/>
                    </w:rPr>
                  </w:pPr>
                  <w:r>
                    <w:rPr>
                      <w:rFonts w:ascii="Century Gothic" w:hAnsi="Century Gothic"/>
                      <w:color w:val="1F497D"/>
                      <w:sz w:val="20"/>
                      <w:szCs w:val="20"/>
                    </w:rPr>
                    <w:t xml:space="preserve">To read about the Tell A Friend profile please </w:t>
                  </w:r>
                  <w:proofErr w:type="gramStart"/>
                  <w:r>
                    <w:rPr>
                      <w:rFonts w:ascii="Century Gothic" w:hAnsi="Century Gothic"/>
                      <w:color w:val="1F497D"/>
                      <w:sz w:val="20"/>
                      <w:szCs w:val="20"/>
                    </w:rPr>
                    <w:t>click  </w:t>
                  </w:r>
                  <w:proofErr w:type="gramEnd"/>
                  <w:r>
                    <w:rPr>
                      <w:rFonts w:ascii="Century Gothic" w:hAnsi="Century Gothic"/>
                      <w:color w:val="1F497D"/>
                      <w:sz w:val="20"/>
                      <w:szCs w:val="20"/>
                    </w:rPr>
                    <w:fldChar w:fldCharType="begin"/>
                  </w:r>
                  <w:r>
                    <w:rPr>
                      <w:rFonts w:ascii="Century Gothic" w:hAnsi="Century Gothic"/>
                      <w:color w:val="1F497D"/>
                      <w:sz w:val="20"/>
                      <w:szCs w:val="20"/>
                    </w:rPr>
                    <w:instrText xml:space="preserve"> HYPERLINK "http://sww.pdo.shell.om/Newslistdocs/TAF%20excel%20day%20middle%20no3%20who%20we.pdf" </w:instrText>
                  </w:r>
                  <w:r>
                    <w:rPr>
                      <w:rFonts w:ascii="Century Gothic" w:hAnsi="Century Gothic"/>
                      <w:color w:val="1F497D"/>
                      <w:sz w:val="20"/>
                      <w:szCs w:val="20"/>
                    </w:rPr>
                    <w:fldChar w:fldCharType="separate"/>
                  </w:r>
                  <w:r>
                    <w:rPr>
                      <w:rStyle w:val="Hyperlink"/>
                      <w:rFonts w:ascii="Century Gothic" w:hAnsi="Century Gothic"/>
                      <w:sz w:val="20"/>
                      <w:szCs w:val="20"/>
                    </w:rPr>
                    <w:t>here</w:t>
                  </w:r>
                  <w:r>
                    <w:rPr>
                      <w:rFonts w:ascii="Century Gothic" w:hAnsi="Century Gothic"/>
                      <w:color w:val="1F497D"/>
                      <w:sz w:val="20"/>
                      <w:szCs w:val="20"/>
                    </w:rPr>
                    <w:fldChar w:fldCharType="end"/>
                  </w:r>
                  <w:r>
                    <w:rPr>
                      <w:rFonts w:ascii="Century Gothic" w:hAnsi="Century Gothic"/>
                      <w:color w:val="1F497D"/>
                      <w:sz w:val="20"/>
                      <w:szCs w:val="20"/>
                    </w:rPr>
                    <w:t xml:space="preserve"> . You may take your copy of the radio ads </w:t>
                  </w:r>
                  <w:hyperlink r:id="rId12" w:history="1">
                    <w:r>
                      <w:rPr>
                        <w:rStyle w:val="Hyperlink"/>
                        <w:rFonts w:ascii="Century Gothic" w:hAnsi="Century Gothic"/>
                        <w:sz w:val="20"/>
                        <w:szCs w:val="20"/>
                      </w:rPr>
                      <w:t>here</w:t>
                    </w:r>
                  </w:hyperlink>
                </w:p>
                <w:p w:rsidR="00BE5C4F" w:rsidRDefault="00BE5C4F" w:rsidP="00BE5C4F">
                  <w:pPr>
                    <w:rPr>
                      <w:rFonts w:ascii="Century Gothic" w:hAnsi="Century Gothic"/>
                      <w:color w:val="1F497D"/>
                      <w:sz w:val="20"/>
                      <w:szCs w:val="20"/>
                    </w:rPr>
                  </w:pPr>
                  <w:r>
                    <w:rPr>
                      <w:rFonts w:ascii="Century Gothic" w:hAnsi="Century Gothic"/>
                      <w:color w:val="1F497D"/>
                      <w:sz w:val="20"/>
                      <w:szCs w:val="20"/>
                    </w:rPr>
                    <w:t xml:space="preserve">For more information, please contact Munira al Balushi, Tell A Friend Team </w:t>
                  </w:r>
                  <w:proofErr w:type="gramStart"/>
                  <w:r>
                    <w:rPr>
                      <w:rFonts w:ascii="Century Gothic" w:hAnsi="Century Gothic"/>
                      <w:color w:val="1F497D"/>
                      <w:sz w:val="20"/>
                      <w:szCs w:val="20"/>
                    </w:rPr>
                    <w:t>Leader ,</w:t>
                  </w:r>
                  <w:proofErr w:type="gramEnd"/>
                  <w:r>
                    <w:rPr>
                      <w:rFonts w:ascii="Century Gothic" w:hAnsi="Century Gothic"/>
                      <w:color w:val="1F497D"/>
                      <w:sz w:val="20"/>
                      <w:szCs w:val="20"/>
                    </w:rPr>
                    <w:t xml:space="preserve"> EAC11S.</w:t>
                  </w:r>
                </w:p>
                <w:p w:rsidR="00BE5C4F" w:rsidRDefault="00BE5C4F" w:rsidP="00BE5C4F">
                  <w:pPr>
                    <w:rPr>
                      <w:rFonts w:ascii="Century Gothic" w:hAnsi="Century Gothic"/>
                      <w:b/>
                      <w:bCs/>
                      <w:color w:val="1F497D"/>
                      <w:sz w:val="20"/>
                      <w:szCs w:val="20"/>
                    </w:rPr>
                  </w:pPr>
                </w:p>
                <w:p w:rsidR="00BE5C4F" w:rsidRDefault="00BE5C4F" w:rsidP="00BE5C4F">
                  <w:pPr>
                    <w:rPr>
                      <w:rFonts w:ascii="Century Gothic" w:hAnsi="Century Gothic"/>
                      <w:b/>
                      <w:bCs/>
                      <w:color w:val="1F497D"/>
                      <w:sz w:val="20"/>
                      <w:szCs w:val="20"/>
                    </w:rPr>
                  </w:pPr>
                  <w:r>
                    <w:rPr>
                      <w:rFonts w:ascii="Century Gothic" w:hAnsi="Century Gothic"/>
                      <w:b/>
                      <w:bCs/>
                      <w:color w:val="1F497D"/>
                      <w:sz w:val="20"/>
                      <w:szCs w:val="20"/>
                    </w:rPr>
                    <w:t>Intisar al Kindy – Exploration Director</w:t>
                  </w:r>
                </w:p>
                <w:p w:rsidR="00BE5C4F" w:rsidRDefault="00BE5C4F" w:rsidP="00BE5C4F">
                  <w:pPr>
                    <w:rPr>
                      <w:rFonts w:ascii="Century Gothic" w:hAnsi="Century Gothic"/>
                      <w:b/>
                      <w:bCs/>
                      <w:color w:val="1F497D"/>
                      <w:sz w:val="20"/>
                      <w:szCs w:val="20"/>
                    </w:rPr>
                  </w:pPr>
                  <w:r>
                    <w:rPr>
                      <w:rFonts w:ascii="Century Gothic" w:hAnsi="Century Gothic"/>
                      <w:b/>
                      <w:bCs/>
                      <w:color w:val="1F497D"/>
                      <w:sz w:val="20"/>
                      <w:szCs w:val="20"/>
                    </w:rPr>
                    <w:t xml:space="preserve">Road Safety Champion </w:t>
                  </w:r>
                </w:p>
                <w:p w:rsidR="00BE5C4F" w:rsidRDefault="00BE5C4F" w:rsidP="00BE5C4F">
                  <w:pPr>
                    <w:rPr>
                      <w:rFonts w:ascii="Calibri" w:hAnsi="Calibri"/>
                      <w:color w:val="1F497D"/>
                      <w:sz w:val="20"/>
                      <w:szCs w:val="20"/>
                    </w:rPr>
                  </w:pPr>
                </w:p>
                <w:p w:rsidR="00BE5C4F" w:rsidRDefault="00BE5C4F" w:rsidP="00BE5C4F">
                  <w:pPr>
                    <w:rPr>
                      <w:color w:val="1F497D"/>
                    </w:rPr>
                  </w:pPr>
                </w:p>
                <w:p w:rsidR="00BE5C4F" w:rsidRDefault="00BE5C4F" w:rsidP="00BE5C4F">
                  <w:pPr>
                    <w:rPr>
                      <w:color w:val="1F497D"/>
                    </w:rPr>
                  </w:pPr>
                </w:p>
                <w:p w:rsidR="00BE5C4F" w:rsidRDefault="00BE5C4F" w:rsidP="00BE5C4F">
                  <w:pPr>
                    <w:rPr>
                      <w:color w:val="1F497D"/>
                    </w:rPr>
                  </w:pPr>
                </w:p>
                <w:p w:rsidR="00BE5C4F" w:rsidRDefault="00BE5C4F" w:rsidP="00BE5C4F">
                  <w:pPr>
                    <w:rPr>
                      <w:color w:val="1F497D"/>
                    </w:rPr>
                  </w:pPr>
                </w:p>
                <w:p w:rsidR="00BE5C4F" w:rsidRDefault="00BE5C4F" w:rsidP="00BE5C4F">
                  <w:pPr>
                    <w:rPr>
                      <w:color w:val="1F497D"/>
                    </w:rPr>
                  </w:pPr>
                </w:p>
                <w:p w:rsidR="00BE5C4F" w:rsidRDefault="00BE5C4F" w:rsidP="00BE5C4F">
                  <w:pPr>
                    <w:rPr>
                      <w:color w:val="1F497D"/>
                    </w:rPr>
                  </w:pPr>
                </w:p>
                <w:p w:rsidR="00BE5C4F" w:rsidRDefault="00BE5C4F" w:rsidP="00BE5C4F">
                  <w:pPr>
                    <w:jc w:val="center"/>
                    <w:rPr>
                      <w:color w:val="1F497D"/>
                      <w:sz w:val="20"/>
                      <w:szCs w:val="20"/>
                    </w:rPr>
                  </w:pPr>
                </w:p>
                <w:p w:rsidR="00BE5C4F" w:rsidRDefault="00BE5C4F" w:rsidP="00BE5C4F">
                  <w:pPr>
                    <w:jc w:val="center"/>
                    <w:rPr>
                      <w:color w:val="1F497D"/>
                      <w:sz w:val="20"/>
                      <w:szCs w:val="20"/>
                    </w:rPr>
                  </w:pPr>
                </w:p>
              </w:txbxContent>
            </v:textbox>
          </v:shape>
        </w:pict>
      </w:r>
    </w:p>
    <w:sectPr w:rsidR="00172D2F" w:rsidSect="001761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revisionView w:inkAnnotations="0"/>
  <w:defaultTabStop w:val="720"/>
  <w:characterSpacingControl w:val="doNotCompress"/>
  <w:compat/>
  <w:rsids>
    <w:rsidRoot w:val="00BE5C4F"/>
    <w:rsid w:val="00082741"/>
    <w:rsid w:val="0017618D"/>
    <w:rsid w:val="00370B94"/>
    <w:rsid w:val="00893AED"/>
    <w:rsid w:val="00BE5C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4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5C4F"/>
    <w:rPr>
      <w:color w:val="0000FF"/>
      <w:u w:val="single"/>
    </w:rPr>
  </w:style>
  <w:style w:type="paragraph" w:styleId="BalloonText">
    <w:name w:val="Balloon Text"/>
    <w:basedOn w:val="Normal"/>
    <w:link w:val="BalloonTextChar"/>
    <w:uiPriority w:val="99"/>
    <w:semiHidden/>
    <w:unhideWhenUsed/>
    <w:rsid w:val="00BE5C4F"/>
    <w:rPr>
      <w:rFonts w:ascii="Tahoma" w:hAnsi="Tahoma" w:cs="Tahoma"/>
      <w:sz w:val="16"/>
      <w:szCs w:val="16"/>
    </w:rPr>
  </w:style>
  <w:style w:type="character" w:customStyle="1" w:styleId="BalloonTextChar">
    <w:name w:val="Balloon Text Char"/>
    <w:basedOn w:val="DefaultParagraphFont"/>
    <w:link w:val="BalloonText"/>
    <w:uiPriority w:val="99"/>
    <w:semiHidden/>
    <w:rsid w:val="00BE5C4F"/>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BE5C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dotube.pdo.shell.om/pdotube/?v=57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dotube.pdo.shell.om/pdotube/avc-view.aspx?v=576" TargetMode="External"/><Relationship Id="rId12" Type="http://schemas.openxmlformats.org/officeDocument/2006/relationships/hyperlink" Target="file://mus-ws-018/Radio"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pdotube.pdo.shell.om/pdotube/?v=575" TargetMode="External"/><Relationship Id="rId11" Type="http://schemas.openxmlformats.org/officeDocument/2006/relationships/hyperlink" Target="http://pdotube.pdo.shell.om/pdotube/avc-view.aspx?v=574" TargetMode="External"/><Relationship Id="rId5" Type="http://schemas.openxmlformats.org/officeDocument/2006/relationships/hyperlink" Target="http://pdotube.pdo.shell.om/pdotube/?v=573" TargetMode="External"/><Relationship Id="rId15" Type="http://schemas.openxmlformats.org/officeDocument/2006/relationships/customXml" Target="../customXml/item1.xml"/><Relationship Id="rId10" Type="http://schemas.openxmlformats.org/officeDocument/2006/relationships/hyperlink" Target="http://pdotube.pdo.shell.om/pdotube/?v=572" TargetMode="External"/><Relationship Id="rId4" Type="http://schemas.openxmlformats.org/officeDocument/2006/relationships/image" Target="media/image1.jpeg"/><Relationship Id="rId9" Type="http://schemas.openxmlformats.org/officeDocument/2006/relationships/hyperlink" Target="http://pdotube.pdo.shell.om/pdotube/avc-view.aspx?v=5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4067D375EDA046866D1CFD34BA6725" ma:contentTypeVersion="4" ma:contentTypeDescription="Upload an image." ma:contentTypeScope="" ma:versionID="5568808217e8896a20d35b78a187a54b">
  <xsd:schema xmlns:xsd="http://www.w3.org/2001/XMLSchema" xmlns:xs="http://www.w3.org/2001/XMLSchema" xmlns:p="http://schemas.microsoft.com/office/2006/metadata/properties" xmlns:ns1="http://schemas.microsoft.com/sharepoint/v3" xmlns:ns2="4880E4F8-4B7D-4BDD-91E3-E10D47036ECA" xmlns:ns3="http://schemas.microsoft.com/sharepoint/v3/fields" xmlns:ns4="4880e4f8-4b7d-4bdd-91e3-e10d47036eca" xmlns:ns5="9d51eac6-a7d5-47f5-a119-63d146adb134" targetNamespace="http://schemas.microsoft.com/office/2006/metadata/properties" ma:root="true" ma:fieldsID="95b9b289a8e8f4d106e4c69b136198e4" ns1:_="" ns2:_="" ns3:_="" ns4:_="" ns5:_="">
    <xsd:import namespace="http://schemas.microsoft.com/sharepoint/v3"/>
    <xsd:import namespace="4880E4F8-4B7D-4BDD-91E3-E10D47036ECA"/>
    <xsd:import namespace="http://schemas.microsoft.com/sharepoint/v3/fields"/>
    <xsd:import namespace="4880e4f8-4b7d-4bdd-91e3-e10d47036eca"/>
    <xsd:import namespace="9d51eac6-a7d5-47f5-a119-63d146adb1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Language" minOccurs="0"/>
                <xsd:element ref="ns4:Doc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Language" ma:index="27" nillable="true" ma:displayName="Language" ma:default="English 1" ma:format="Dropdown" ma:internalName="Language">
      <xsd:simpleType>
        <xsd:restriction base="dms:Choice">
          <xsd:enumeration value="English"/>
          <xsd:enumeration value="Arabic"/>
          <xsd:enumeration value="Hindi"/>
          <xsd:enumeration value="English 1"/>
          <xsd:enumeration value="English 2"/>
          <xsd:enumeration value="Arabic 1"/>
          <xsd:enumeration value="Arabic 2"/>
          <xsd:enumeration value="Hindi 1"/>
          <xsd:enumeration value="Hindi 2"/>
          <xsd:enumeration value="Malayalam 1"/>
          <xsd:enumeration value="Malayalam 2"/>
        </xsd:restriction>
      </xsd:simpleType>
    </xsd:element>
    <xsd:element name="DocId" ma:index="28" nillable="true" ma:displayName="DocId" ma:list="{9de017a3-70b4-41a0-b3a1-4f7a098545da}" ma:internalName="DocId" ma:showField="ID" ma:web="9d51eac6-a7d5-47f5-a119-63d146adb13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4880e4f8-4b7d-4bdd-91e3-e10d47036eca">English 1</Language>
    <DocId xmlns="4880e4f8-4b7d-4bdd-91e3-e10d47036eca">18774</DocId>
    <ImageCreateDate xmlns="4880E4F8-4B7D-4BDD-91E3-E10D47036ECA" xsi:nil="true"/>
    <wic_System_Copyright xmlns="http://schemas.microsoft.com/sharepoint/v3/fields" xsi:nil="true"/>
  </documentManagement>
</p:properties>
</file>

<file path=customXml/itemProps1.xml><?xml version="1.0" encoding="utf-8"?>
<ds:datastoreItem xmlns:ds="http://schemas.openxmlformats.org/officeDocument/2006/customXml" ds:itemID="{566F1DC8-2331-42BD-BE22-FA3A3A5E6036}"/>
</file>

<file path=customXml/itemProps2.xml><?xml version="1.0" encoding="utf-8"?>
<ds:datastoreItem xmlns:ds="http://schemas.openxmlformats.org/officeDocument/2006/customXml" ds:itemID="{5BE0D180-FB83-4AE2-9F0B-8E82BAE380F4}"/>
</file>

<file path=customXml/itemProps3.xml><?xml version="1.0" encoding="utf-8"?>
<ds:datastoreItem xmlns:ds="http://schemas.openxmlformats.org/officeDocument/2006/customXml" ds:itemID="{2FD98F0C-9E18-4D9D-952A-1CDA4798CAB4}"/>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mu93647</dc:creator>
  <cp:lastModifiedBy>mu93647</cp:lastModifiedBy>
  <cp:revision>1</cp:revision>
  <dcterms:created xsi:type="dcterms:W3CDTF">2014-06-08T08:57:00Z</dcterms:created>
  <dcterms:modified xsi:type="dcterms:W3CDTF">2014-06-08T10:07:00Z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0x0101009148F5A04DDD49CBA7127AADA5FB792B00AADE34325A8B49CDA8BB4DB53328F214009C4067D375EDA046866D1CFD34BA6725</vt:lpwstr>
  </property>
</Properties>
</file>